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株洲市第十届“技能天下”职业技能网络直播大赛暨湘赣边区域示范区</w:t>
      </w:r>
      <w:r>
        <w:rPr>
          <w:rFonts w:hint="eastAsia" w:ascii="Times New Roman" w:hAnsi="Times New Roman" w:eastAsia="方正小标宋简体" w:cs="Times New Roman"/>
          <w:kern w:val="2"/>
          <w:sz w:val="36"/>
          <w:szCs w:val="36"/>
          <w:lang w:val="en-US" w:eastAsia="zh-CN" w:bidi="ar-SA"/>
        </w:rPr>
        <w:t>烹饪（中餐）项目职工组技术文件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rPr>
          <w:rFonts w:hint="eastAsia"/>
          <w:sz w:val="44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一、竞赛标准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依据《中式烹调师》国家职业标准职业资格三级(高级技能)的要求为基础，结合当前中式烹调职业发展的需要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围绕色、香、味、形体现自己独特的制作风格或具有广泛的推广价值，以食用性、实战性为主</w:t>
      </w:r>
      <w:r>
        <w:rPr>
          <w:rFonts w:hint="eastAsia"/>
          <w:sz w:val="28"/>
          <w:szCs w:val="36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二、竞赛内容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本次竞赛分为两个部分:第一部分为现场表现评分，占总成绩10%; 第二部分为职业技能操作，占总成绩90%。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（一）冷拼模块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eastAsia"/>
          <w:sz w:val="28"/>
          <w:szCs w:val="36"/>
        </w:rPr>
        <w:t>.蓑衣黄瓜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（1）</w:t>
      </w:r>
      <w:r>
        <w:rPr>
          <w:rFonts w:hint="eastAsia"/>
          <w:sz w:val="28"/>
          <w:szCs w:val="36"/>
        </w:rPr>
        <w:t>现场提供每位参赛选手小黄瓜两根，每根长度约15cm，切成蓑衣花刀（兰花刀）。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2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成型要求刀距相等，深度到位，角度适当，自然拉开长度不少于</w:t>
      </w:r>
      <w:r>
        <w:rPr>
          <w:rFonts w:hint="eastAsia"/>
          <w:sz w:val="28"/>
          <w:szCs w:val="36"/>
          <w:lang w:val="en-US" w:eastAsia="zh-CN"/>
        </w:rPr>
        <w:t>30</w:t>
      </w:r>
      <w:r>
        <w:rPr>
          <w:rFonts w:hint="eastAsia"/>
          <w:sz w:val="28"/>
          <w:szCs w:val="36"/>
        </w:rPr>
        <w:t>cm，无断裂。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3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比赛时间3分钟，超时即停。成品必须使用现场提供的22cm</w:t>
      </w:r>
      <w:r>
        <w:rPr>
          <w:rFonts w:hint="eastAsia"/>
          <w:sz w:val="28"/>
          <w:szCs w:val="36"/>
          <w:lang w:val="en-US" w:eastAsia="zh-CN"/>
        </w:rPr>
        <w:t>直径</w:t>
      </w:r>
      <w:r>
        <w:rPr>
          <w:rFonts w:hint="eastAsia"/>
          <w:sz w:val="28"/>
          <w:szCs w:val="36"/>
        </w:rPr>
        <w:t>圆盘盛装送评。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2</w:t>
      </w:r>
      <w:r>
        <w:rPr>
          <w:rFonts w:hint="eastAsia"/>
          <w:sz w:val="28"/>
          <w:szCs w:val="36"/>
        </w:rPr>
        <w:t>.花色冷拼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（1）</w:t>
      </w:r>
      <w:r>
        <w:rPr>
          <w:rFonts w:hint="eastAsia"/>
          <w:sz w:val="28"/>
          <w:szCs w:val="36"/>
        </w:rPr>
        <w:t>现场提供</w:t>
      </w:r>
      <w:r>
        <w:rPr>
          <w:rFonts w:hint="eastAsia"/>
          <w:sz w:val="28"/>
          <w:szCs w:val="36"/>
          <w:lang w:val="en-US" w:eastAsia="zh-CN"/>
        </w:rPr>
        <w:t>双汇</w:t>
      </w:r>
      <w:r>
        <w:rPr>
          <w:rFonts w:hint="eastAsia"/>
          <w:sz w:val="28"/>
          <w:szCs w:val="36"/>
        </w:rPr>
        <w:t>盐方火腿（1块，2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0g），</w:t>
      </w:r>
      <w:r>
        <w:rPr>
          <w:rFonts w:hint="eastAsia"/>
          <w:sz w:val="28"/>
          <w:szCs w:val="36"/>
          <w:lang w:val="en-US" w:eastAsia="zh-CN"/>
        </w:rPr>
        <w:t>双汇</w:t>
      </w:r>
      <w:r>
        <w:rPr>
          <w:rFonts w:hint="eastAsia"/>
          <w:sz w:val="28"/>
          <w:szCs w:val="36"/>
        </w:rPr>
        <w:t>蒜蓉烤肠（1根，</w:t>
      </w:r>
      <w:r>
        <w:rPr>
          <w:rFonts w:hint="eastAsia"/>
          <w:sz w:val="28"/>
          <w:szCs w:val="36"/>
          <w:lang w:val="en-US" w:eastAsia="zh-CN"/>
        </w:rPr>
        <w:t>190</w:t>
      </w:r>
      <w:r>
        <w:rPr>
          <w:rFonts w:hint="eastAsia"/>
          <w:sz w:val="28"/>
          <w:szCs w:val="36"/>
        </w:rPr>
        <w:t>g），</w:t>
      </w:r>
      <w:r>
        <w:rPr>
          <w:rFonts w:hint="eastAsia"/>
          <w:sz w:val="28"/>
          <w:szCs w:val="36"/>
          <w:lang w:val="en-US" w:eastAsia="zh-CN"/>
        </w:rPr>
        <w:t>双汇</w:t>
      </w:r>
      <w:r>
        <w:rPr>
          <w:rFonts w:hint="eastAsia"/>
          <w:sz w:val="28"/>
          <w:szCs w:val="36"/>
        </w:rPr>
        <w:t>红肠（1根，300g），</w:t>
      </w:r>
      <w:r>
        <w:rPr>
          <w:rFonts w:hint="eastAsia"/>
          <w:sz w:val="28"/>
          <w:szCs w:val="36"/>
          <w:lang w:val="en-US" w:eastAsia="zh-CN"/>
        </w:rPr>
        <w:t>白萝卜（1根，约700g，），小黄瓜（6根，约600g）</w:t>
      </w:r>
      <w:r>
        <w:rPr>
          <w:rFonts w:hint="eastAsia"/>
          <w:sz w:val="28"/>
          <w:szCs w:val="36"/>
        </w:rPr>
        <w:t>，断生胡萝卜（</w:t>
      </w: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</w:rPr>
        <w:t>根，约</w:t>
      </w:r>
      <w:r>
        <w:rPr>
          <w:rFonts w:hint="eastAsia"/>
          <w:sz w:val="28"/>
          <w:szCs w:val="36"/>
          <w:lang w:val="en-US" w:eastAsia="zh-CN"/>
        </w:rPr>
        <w:t>6</w:t>
      </w:r>
      <w:r>
        <w:rPr>
          <w:rFonts w:hint="eastAsia"/>
          <w:sz w:val="28"/>
          <w:szCs w:val="36"/>
        </w:rPr>
        <w:t>00g），心里美萝卜（2个，共约</w:t>
      </w:r>
      <w:r>
        <w:rPr>
          <w:rFonts w:hint="eastAsia"/>
          <w:sz w:val="28"/>
          <w:szCs w:val="36"/>
          <w:lang w:val="en-US" w:eastAsia="zh-CN"/>
        </w:rPr>
        <w:t>10</w:t>
      </w:r>
      <w:r>
        <w:rPr>
          <w:rFonts w:hint="eastAsia"/>
          <w:sz w:val="28"/>
          <w:szCs w:val="36"/>
        </w:rPr>
        <w:t>00g），青萝卜（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根约</w:t>
      </w:r>
      <w:r>
        <w:rPr>
          <w:rFonts w:hint="eastAsia"/>
          <w:sz w:val="28"/>
          <w:szCs w:val="36"/>
          <w:lang w:val="en-US" w:eastAsia="zh-CN"/>
        </w:rPr>
        <w:t>800</w:t>
      </w:r>
      <w:r>
        <w:rPr>
          <w:rFonts w:hint="eastAsia"/>
          <w:sz w:val="28"/>
          <w:szCs w:val="36"/>
        </w:rPr>
        <w:t>g），</w:t>
      </w:r>
      <w:r>
        <w:rPr>
          <w:rFonts w:hint="eastAsia"/>
          <w:sz w:val="28"/>
          <w:szCs w:val="36"/>
          <w:lang w:val="en-US" w:eastAsia="zh-CN"/>
        </w:rPr>
        <w:t>蒜苗100g，</w:t>
      </w:r>
      <w:r>
        <w:rPr>
          <w:rFonts w:hint="eastAsia"/>
          <w:sz w:val="28"/>
          <w:szCs w:val="36"/>
        </w:rPr>
        <w:t>鸡蛋干2包，现场另备盐、糖、酱油、色拉酱、花生酱、</w:t>
      </w:r>
      <w:r>
        <w:rPr>
          <w:rFonts w:hint="eastAsia"/>
          <w:sz w:val="28"/>
          <w:szCs w:val="36"/>
          <w:lang w:val="en-US" w:eastAsia="zh-CN"/>
        </w:rPr>
        <w:t>番茄酱、</w:t>
      </w:r>
      <w:r>
        <w:rPr>
          <w:rFonts w:hint="eastAsia"/>
          <w:sz w:val="28"/>
          <w:szCs w:val="36"/>
        </w:rPr>
        <w:t>色拉油、澄面供选用。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2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作品造型不限，主题应健康、积极、向上，造型完整美观，有创新意识，以花式冷拼形式呈现。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3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作品应能体现选手的刀工基本功和拼摆技巧，以形、色为主，注重实用、卫生，有一定创新意识。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4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作品造型美观，主题突出，构图完整，刀工精细，简繁适当，色彩搭配合理。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5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拼摆造型严禁使用粘合剂黏接，造型、点缀饰物制作均须在场内进行，允许</w:t>
      </w:r>
      <w:r>
        <w:rPr>
          <w:rFonts w:hint="eastAsia"/>
          <w:sz w:val="28"/>
          <w:szCs w:val="36"/>
          <w:lang w:val="en-US" w:eastAsia="zh-CN"/>
        </w:rPr>
        <w:t>自带</w:t>
      </w:r>
      <w:r>
        <w:rPr>
          <w:rFonts w:hint="eastAsia"/>
          <w:sz w:val="28"/>
          <w:szCs w:val="36"/>
        </w:rPr>
        <w:t>澄面打底。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6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作品所用食材数量不低于六种，至少三荤三素。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7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器皿自带。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8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参赛选手自带工具必须放在一个工具箱里带入赛场,只允许携带菜刀、简单的模具和雕刻工具。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  <w:lang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9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竞赛时间</w:t>
      </w:r>
      <w:r>
        <w:rPr>
          <w:rFonts w:hint="eastAsia"/>
          <w:sz w:val="28"/>
          <w:szCs w:val="36"/>
          <w:lang w:val="en-US" w:eastAsia="zh-CN"/>
        </w:rPr>
        <w:t>70</w:t>
      </w:r>
      <w:r>
        <w:rPr>
          <w:rFonts w:hint="eastAsia"/>
          <w:sz w:val="28"/>
          <w:szCs w:val="36"/>
        </w:rPr>
        <w:t>分钟，超时即停</w:t>
      </w:r>
      <w:r>
        <w:rPr>
          <w:rFonts w:hint="eastAsia"/>
          <w:sz w:val="28"/>
          <w:szCs w:val="36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（二）热菜模块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1</w:t>
      </w:r>
      <w:r>
        <w:rPr>
          <w:rFonts w:hint="eastAsia"/>
          <w:sz w:val="28"/>
          <w:szCs w:val="36"/>
        </w:rPr>
        <w:t>.银芽里脊丝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（1）</w:t>
      </w:r>
      <w:r>
        <w:rPr>
          <w:rFonts w:hint="eastAsia"/>
          <w:sz w:val="28"/>
          <w:szCs w:val="36"/>
        </w:rPr>
        <w:t>现场提供猪里脊肉200g，绿豆芽100g，鸡蛋1个。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2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刀工要求里脊肉改刀成0.2–0.3cm粗细的</w:t>
      </w:r>
      <w:r>
        <w:rPr>
          <w:rFonts w:hint="eastAsia"/>
          <w:sz w:val="28"/>
          <w:szCs w:val="36"/>
          <w:lang w:val="en-US" w:eastAsia="zh-CN"/>
        </w:rPr>
        <w:t>长</w:t>
      </w:r>
      <w:r>
        <w:rPr>
          <w:rFonts w:hint="eastAsia"/>
          <w:sz w:val="28"/>
          <w:szCs w:val="36"/>
        </w:rPr>
        <w:t>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3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装盘器皿使用赛点统一配备2</w:t>
      </w: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cm</w:t>
      </w:r>
      <w:r>
        <w:rPr>
          <w:rFonts w:hint="eastAsia"/>
          <w:sz w:val="28"/>
          <w:szCs w:val="36"/>
          <w:lang w:val="en-US" w:eastAsia="zh-CN"/>
        </w:rPr>
        <w:t>圆</w:t>
      </w:r>
      <w:r>
        <w:rPr>
          <w:rFonts w:hint="eastAsia"/>
          <w:sz w:val="28"/>
          <w:szCs w:val="36"/>
        </w:rPr>
        <w:t>盘，规定作品不能装饰。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4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考查选手对刀工、上浆、火候、调味及勾芡等基本操作技能。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5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参赛选手自带工具必须放在一个工具箱里带入赛场,只允许携带菜刀</w:t>
      </w:r>
      <w:r>
        <w:rPr>
          <w:rFonts w:hint="eastAsia"/>
          <w:sz w:val="28"/>
          <w:szCs w:val="36"/>
          <w:lang w:eastAsia="zh-CN"/>
        </w:rPr>
        <w:t>入场</w:t>
      </w:r>
      <w:r>
        <w:rPr>
          <w:rFonts w:hint="eastAsia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6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竞赛时间30分钟，超时即停。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2</w:t>
      </w:r>
      <w:r>
        <w:rPr>
          <w:rFonts w:hint="eastAsia"/>
          <w:sz w:val="28"/>
          <w:szCs w:val="36"/>
        </w:rPr>
        <w:t>.鱼</w:t>
      </w:r>
      <w:r>
        <w:rPr>
          <w:rFonts w:hint="eastAsia"/>
          <w:sz w:val="28"/>
          <w:szCs w:val="36"/>
          <w:lang w:val="en-US" w:eastAsia="zh-CN"/>
        </w:rPr>
        <w:t>肉</w:t>
      </w:r>
      <w:r>
        <w:rPr>
          <w:rFonts w:hint="eastAsia"/>
          <w:sz w:val="28"/>
          <w:szCs w:val="36"/>
        </w:rPr>
        <w:t>类菜肴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（1）</w:t>
      </w:r>
      <w:r>
        <w:rPr>
          <w:rFonts w:hint="eastAsia"/>
          <w:sz w:val="28"/>
          <w:szCs w:val="36"/>
        </w:rPr>
        <w:t xml:space="preserve">选手一律使用现场提供的半条带皮无腹骨草鱼（约 </w:t>
      </w:r>
      <w:r>
        <w:rPr>
          <w:rFonts w:hint="eastAsia"/>
          <w:sz w:val="28"/>
          <w:szCs w:val="36"/>
          <w:lang w:val="en-US" w:eastAsia="zh-CN"/>
        </w:rPr>
        <w:t>5</w:t>
      </w:r>
      <w:r>
        <w:rPr>
          <w:rFonts w:hint="eastAsia"/>
          <w:sz w:val="28"/>
          <w:szCs w:val="36"/>
        </w:rPr>
        <w:t>00 g）、鸡蛋 3 个，现场另备上海青、水发香菇、青椒、</w:t>
      </w:r>
      <w:r>
        <w:rPr>
          <w:rFonts w:hint="eastAsia"/>
          <w:sz w:val="28"/>
          <w:szCs w:val="36"/>
          <w:lang w:val="en-US" w:eastAsia="zh-CN"/>
        </w:rPr>
        <w:t>红薯、</w:t>
      </w:r>
      <w:r>
        <w:rPr>
          <w:rFonts w:hint="eastAsia"/>
          <w:sz w:val="28"/>
          <w:szCs w:val="36"/>
        </w:rPr>
        <w:t>红椒及胡萝卜</w:t>
      </w:r>
      <w:r>
        <w:rPr>
          <w:rFonts w:hint="eastAsia"/>
          <w:sz w:val="28"/>
          <w:szCs w:val="36"/>
          <w:lang w:eastAsia="zh-CN"/>
        </w:rPr>
        <w:t>、</w:t>
      </w:r>
      <w:r>
        <w:rPr>
          <w:rFonts w:hint="eastAsia"/>
          <w:sz w:val="28"/>
          <w:szCs w:val="36"/>
          <w:lang w:val="en-US" w:eastAsia="zh-CN"/>
        </w:rPr>
        <w:t>青萝卜</w:t>
      </w:r>
      <w:r>
        <w:rPr>
          <w:rFonts w:hint="eastAsia"/>
          <w:sz w:val="28"/>
          <w:szCs w:val="36"/>
        </w:rPr>
        <w:t>供选手选择，盘饰一律在现场制作不允许自带。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2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选手允许自带刀具、模具和制茸设备（限 220 伏电压）。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3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现场均使用清水调味成汤，不得带自制的高汤进场。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4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现场提供的 4</w:t>
      </w:r>
      <w:r>
        <w:rPr>
          <w:rFonts w:hint="eastAsia"/>
          <w:sz w:val="28"/>
          <w:szCs w:val="36"/>
          <w:lang w:val="en-US" w:eastAsia="zh-CN"/>
        </w:rPr>
        <w:t>0</w:t>
      </w:r>
      <w:r>
        <w:rPr>
          <w:rFonts w:hint="eastAsia"/>
          <w:sz w:val="28"/>
          <w:szCs w:val="36"/>
        </w:rPr>
        <w:t xml:space="preserve"> cm</w:t>
      </w:r>
      <w:r>
        <w:rPr>
          <w:rFonts w:hint="default"/>
          <w:sz w:val="28"/>
          <w:szCs w:val="36"/>
        </w:rPr>
        <w:t>×</w:t>
      </w:r>
      <w:r>
        <w:rPr>
          <w:rFonts w:hint="eastAsia"/>
          <w:sz w:val="28"/>
          <w:szCs w:val="36"/>
          <w:lang w:val="en-US" w:eastAsia="zh-CN"/>
        </w:rPr>
        <w:t>27cm</w:t>
      </w:r>
      <w:r>
        <w:rPr>
          <w:rFonts w:hint="eastAsia"/>
          <w:sz w:val="28"/>
          <w:szCs w:val="36"/>
        </w:rPr>
        <w:t>的长方平盘、</w:t>
      </w:r>
      <w:r>
        <w:rPr>
          <w:rFonts w:hint="eastAsia"/>
          <w:sz w:val="28"/>
          <w:szCs w:val="36"/>
          <w:lang w:val="en-US" w:eastAsia="zh-CN"/>
        </w:rPr>
        <w:t>盛装器皿可自带</w:t>
      </w:r>
      <w:r>
        <w:rPr>
          <w:rFonts w:hint="eastAsia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5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成品应满足 6 人食用量要求，另备 2 人食用量供评委品尝。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6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参赛选手自带工具必须放在一个工具箱里带入赛场,只允许携带菜刀、简单的模具和雕刻工具。</w:t>
      </w:r>
    </w:p>
    <w:p>
      <w:pPr>
        <w:keepNext w:val="0"/>
        <w:keepLines w:val="0"/>
        <w:pageBreakBefore w:val="0"/>
        <w:widowControl w:val="0"/>
        <w:tabs>
          <w:tab w:val="left" w:pos="361"/>
        </w:tabs>
        <w:kinsoku/>
        <w:wordWrap/>
        <w:overflowPunct/>
        <w:topLinePunct w:val="0"/>
        <w:bidi w:val="0"/>
        <w:spacing w:line="520" w:lineRule="exact"/>
        <w:ind w:firstLine="573"/>
        <w:textAlignment w:val="auto"/>
        <w:rPr>
          <w:rFonts w:hint="eastAsia"/>
          <w:sz w:val="28"/>
          <w:szCs w:val="36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7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/>
          <w:sz w:val="28"/>
          <w:szCs w:val="36"/>
        </w:rPr>
        <w:t>竞赛时间60分钟，超时即停。</w:t>
      </w:r>
    </w:p>
    <w:p>
      <w:pPr>
        <w:keepNext w:val="0"/>
        <w:keepLines w:val="0"/>
        <w:pageBreakBefore w:val="0"/>
        <w:widowControl w:val="0"/>
        <w:tabs>
          <w:tab w:val="left" w:pos="361"/>
        </w:tabs>
        <w:kinsoku/>
        <w:wordWrap/>
        <w:overflowPunct/>
        <w:topLinePunct w:val="0"/>
        <w:bidi w:val="0"/>
        <w:spacing w:line="520" w:lineRule="exact"/>
        <w:ind w:firstLine="573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8"/>
          <w:szCs w:val="28"/>
          <w:lang w:val="en-US" w:eastAsia="zh-CN"/>
        </w:rPr>
        <w:t>三、竞赛项目</w:t>
      </w:r>
    </w:p>
    <w:p>
      <w:pPr>
        <w:pStyle w:val="7"/>
        <w:numPr>
          <w:ilvl w:val="0"/>
          <w:numId w:val="1"/>
        </w:numPr>
        <w:bidi w:val="0"/>
        <w:spacing w:line="360" w:lineRule="auto"/>
        <w:ind w:left="720" w:leftChars="0" w:firstLine="0" w:firstLineChars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竞赛形式</w:t>
      </w:r>
    </w:p>
    <w:p>
      <w:pPr>
        <w:pStyle w:val="7"/>
        <w:numPr>
          <w:ilvl w:val="0"/>
          <w:numId w:val="0"/>
        </w:numPr>
        <w:bidi w:val="0"/>
        <w:spacing w:line="360" w:lineRule="auto"/>
        <w:ind w:left="720" w:leftChars="0"/>
        <w:jc w:val="both"/>
        <w:rPr>
          <w:rFonts w:hint="default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采用单人竞赛形式，独立完成规定的工作任务。</w:t>
      </w:r>
    </w:p>
    <w:p>
      <w:pPr>
        <w:pStyle w:val="7"/>
        <w:bidi w:val="0"/>
        <w:spacing w:line="360" w:lineRule="auto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（二）理论知识竞赛</w:t>
      </w:r>
    </w:p>
    <w:p>
      <w:pPr>
        <w:bidi w:val="0"/>
        <w:spacing w:line="360" w:lineRule="auto"/>
        <w:ind w:firstLine="56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理论知识竞赛以闭卷笔试方式进行，满分100分，考试时间90分钟。理论知识竞赛成绩占竞赛总分20%。</w:t>
      </w:r>
    </w:p>
    <w:p>
      <w:pPr>
        <w:pStyle w:val="7"/>
        <w:bidi w:val="0"/>
        <w:spacing w:line="360" w:lineRule="auto"/>
        <w:ind w:left="0" w:firstLine="560" w:firstLineChars="20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（三）操作技能竞赛</w:t>
      </w:r>
    </w:p>
    <w:p>
      <w:pPr>
        <w:bidi w:val="0"/>
        <w:spacing w:line="360" w:lineRule="auto"/>
        <w:ind w:firstLine="56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操作技能竞赛项目</w:t>
      </w:r>
      <w:bookmarkStart w:id="6" w:name="_GoBack"/>
      <w:bookmarkEnd w:id="6"/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满分100分，总时间</w:t>
      </w: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>163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分钟，操作竞赛成绩占竞赛总分80%。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eastAsia="zh-CN"/>
        </w:rPr>
        <w:t>四</w:t>
      </w:r>
      <w:r>
        <w:rPr>
          <w:rFonts w:hint="eastAsia"/>
          <w:b/>
          <w:bCs/>
          <w:sz w:val="28"/>
          <w:szCs w:val="36"/>
        </w:rPr>
        <w:t>、竞赛规则及要求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640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cstheme="minorBidi"/>
          <w:kern w:val="2"/>
          <w:sz w:val="28"/>
          <w:szCs w:val="36"/>
          <w:lang w:val="en-US" w:eastAsia="zh-CN" w:bidi="ar-SA"/>
        </w:rPr>
        <w:t>（一）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现场评分标准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640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（1）仪容仪表：仪容仪表符合要求，按规定穿着。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640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（2）加工过程：操作规范有序，刀工娴熟、刀法准确、原材料使用合理、废弃物处理妥当，没有浪费现象。技法得当，流程合理，操作安全规范。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640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（3）制作过程：操作程序合理、勺功熟练利索、调味准确适时、烹调方法运用正确。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640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（4）安全卫生：操作区域整洁干净，注重卫生，废弃物处理得当，原料及作品存放合理。个人卫生符合要求，并能注意安全和节能降耗。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="Calibri" w:hAnsi="Calibri" w:eastAsia="仿宋_GB2312" w:cs="华文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（5）所有项目必须在规定时间内完成，超时即停，不服从裁判的选手，该项目成绩取消。</w:t>
      </w:r>
    </w:p>
    <w:p>
      <w:pPr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eastAsia="zh-CN"/>
        </w:rPr>
        <w:t>五</w:t>
      </w:r>
      <w:r>
        <w:rPr>
          <w:rFonts w:hint="eastAsia"/>
          <w:b/>
          <w:bCs/>
          <w:sz w:val="28"/>
          <w:szCs w:val="36"/>
        </w:rPr>
        <w:t>、评分标准与评分细则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（一）现场表现评分细则表</w:t>
      </w:r>
    </w:p>
    <w:tbl>
      <w:tblPr>
        <w:tblStyle w:val="9"/>
        <w:tblW w:w="8825" w:type="dxa"/>
        <w:tblInd w:w="1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1829"/>
        <w:gridCol w:w="2955"/>
        <w:gridCol w:w="1374"/>
        <w:gridCol w:w="897"/>
        <w:gridCol w:w="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3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评分内容</w:t>
            </w:r>
          </w:p>
        </w:tc>
        <w:tc>
          <w:tcPr>
            <w:tcW w:w="1829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分值（10分）</w:t>
            </w:r>
          </w:p>
        </w:tc>
        <w:tc>
          <w:tcPr>
            <w:tcW w:w="4329" w:type="dxa"/>
            <w:gridSpan w:val="2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  分  原  因</w:t>
            </w:r>
          </w:p>
        </w:tc>
        <w:tc>
          <w:tcPr>
            <w:tcW w:w="897" w:type="dxa"/>
            <w:vMerge w:val="restart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</w:t>
            </w:r>
          </w:p>
        </w:tc>
        <w:tc>
          <w:tcPr>
            <w:tcW w:w="837" w:type="dxa"/>
            <w:vMerge w:val="restart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33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9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评分要素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扣分幅度</w:t>
            </w:r>
          </w:p>
        </w:tc>
        <w:tc>
          <w:tcPr>
            <w:tcW w:w="897" w:type="dxa"/>
            <w:vMerge w:val="continue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continue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93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仪容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仪表</w:t>
            </w:r>
          </w:p>
        </w:tc>
        <w:tc>
          <w:tcPr>
            <w:tcW w:w="1829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头发指甲修剪整齐、不留胡须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33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9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按规定穿着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3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加工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过程</w:t>
            </w:r>
          </w:p>
        </w:tc>
        <w:tc>
          <w:tcPr>
            <w:tcW w:w="1829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3分</w:t>
            </w: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加工流程合理、刀工熟练、动作利索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33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9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原料使用合理、无浪费现象，无长流水、长明火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3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制作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过程</w:t>
            </w:r>
          </w:p>
        </w:tc>
        <w:tc>
          <w:tcPr>
            <w:tcW w:w="1829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3分</w:t>
            </w: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烹调流程合理，勺功熟练、动作利索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33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9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调味、投料准确，使用工具生熟分开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33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9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无失误重做、多做挑选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3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安全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卫生</w:t>
            </w:r>
          </w:p>
        </w:tc>
        <w:tc>
          <w:tcPr>
            <w:tcW w:w="1829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安全操作、服从指挥、没发生任何割伤或灼烧事故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33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9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5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操作现场整洁、刀用具摆放安全规范、餐饮用具清洁卫生</w:t>
            </w:r>
          </w:p>
        </w:tc>
        <w:tc>
          <w:tcPr>
            <w:tcW w:w="1374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97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7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988" w:type="dxa"/>
            <w:gridSpan w:val="5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实际得分</w:t>
            </w:r>
          </w:p>
        </w:tc>
        <w:tc>
          <w:tcPr>
            <w:tcW w:w="837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/>
        </w:rPr>
      </w:pP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  <w:br w:type="page"/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  <w:t>（二）操作技能作品评分标准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（1）蓑衣黄瓜评分标准</w:t>
      </w:r>
    </w:p>
    <w:tbl>
      <w:tblPr>
        <w:tblStyle w:val="9"/>
        <w:tblW w:w="8825" w:type="dxa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421"/>
        <w:gridCol w:w="3321"/>
        <w:gridCol w:w="1450"/>
        <w:gridCol w:w="833"/>
        <w:gridCol w:w="8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9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评分内容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分值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（15分）</w:t>
            </w:r>
          </w:p>
        </w:tc>
        <w:tc>
          <w:tcPr>
            <w:tcW w:w="4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  分  原  因</w:t>
            </w:r>
          </w:p>
        </w:tc>
        <w:tc>
          <w:tcPr>
            <w:tcW w:w="8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</w:t>
            </w:r>
          </w:p>
        </w:tc>
        <w:tc>
          <w:tcPr>
            <w:tcW w:w="8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评分要素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扣分幅度</w:t>
            </w:r>
          </w:p>
        </w:tc>
        <w:tc>
          <w:tcPr>
            <w:tcW w:w="8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刀工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8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刀间距均匀，厚薄一致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无伤刀、无碎片、无切断现象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下刀角度适当，无切成方形现象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拉伸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效果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整体能自然拉伸不断、能见蓑衣网状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9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拉伸长度不低于30cm、不旋转、有弹性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84" w:type="dxa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装盘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卫生</w:t>
            </w:r>
          </w:p>
        </w:tc>
        <w:tc>
          <w:tcPr>
            <w:tcW w:w="14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盘中无异物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9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盛器干净卫生、无油渍污物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8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实际得分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（2）花色冷拼评分标准</w:t>
      </w:r>
    </w:p>
    <w:tbl>
      <w:tblPr>
        <w:tblStyle w:val="9"/>
        <w:tblW w:w="8775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1354"/>
        <w:gridCol w:w="3529"/>
        <w:gridCol w:w="1350"/>
        <w:gridCol w:w="825"/>
        <w:gridCol w:w="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25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评分内容</w:t>
            </w:r>
          </w:p>
        </w:tc>
        <w:tc>
          <w:tcPr>
            <w:tcW w:w="1354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分值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（30分）</w:t>
            </w:r>
          </w:p>
        </w:tc>
        <w:tc>
          <w:tcPr>
            <w:tcW w:w="4879" w:type="dxa"/>
            <w:gridSpan w:val="2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  分  原  因</w:t>
            </w:r>
          </w:p>
        </w:tc>
        <w:tc>
          <w:tcPr>
            <w:tcW w:w="825" w:type="dxa"/>
            <w:vMerge w:val="restart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</w:t>
            </w:r>
          </w:p>
        </w:tc>
        <w:tc>
          <w:tcPr>
            <w:tcW w:w="792" w:type="dxa"/>
            <w:vMerge w:val="restart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25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评分要素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扣分幅度</w:t>
            </w:r>
          </w:p>
        </w:tc>
        <w:tc>
          <w:tcPr>
            <w:tcW w:w="825" w:type="dxa"/>
            <w:vMerge w:val="continue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925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刀工</w:t>
            </w:r>
          </w:p>
        </w:tc>
        <w:tc>
          <w:tcPr>
            <w:tcW w:w="1354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10分</w:t>
            </w: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刀工精细、分量适当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3分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25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无连刀、斧头片现象，边缘整齐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25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原料厚薄、粗细均匀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3分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25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能体现冷拼刀工的基本功和拼摆技巧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原料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搭配</w:t>
            </w:r>
          </w:p>
        </w:tc>
        <w:tc>
          <w:tcPr>
            <w:tcW w:w="1354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8分</w:t>
            </w: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原料选择搭配合理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3分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所用食材数量不低于6种，至少三荤三素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3分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拼摆造型严禁使用粘合剂黏接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艺术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造型</w:t>
            </w:r>
          </w:p>
        </w:tc>
        <w:tc>
          <w:tcPr>
            <w:tcW w:w="1354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10分</w:t>
            </w: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作品符合主题、意形相符、构图完整、造型美观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3分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点缀合理、不喧宾夺主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有一定创新性，整体层次有序，搭刀整齐连贯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3分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色彩搭配协调，鲜艳悦目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营养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卫生</w:t>
            </w:r>
          </w:p>
        </w:tc>
        <w:tc>
          <w:tcPr>
            <w:tcW w:w="1354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讲究营养搭配，盘中无异物、无异味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25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4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29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盛器干净卫生，无油渍污物</w:t>
            </w:r>
          </w:p>
        </w:tc>
        <w:tc>
          <w:tcPr>
            <w:tcW w:w="1350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82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83" w:type="dxa"/>
            <w:gridSpan w:val="5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实际得分</w:t>
            </w:r>
          </w:p>
        </w:tc>
        <w:tc>
          <w:tcPr>
            <w:tcW w:w="792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（3）中餐热菜——银芽里脊丝评分标准</w:t>
      </w:r>
    </w:p>
    <w:tbl>
      <w:tblPr>
        <w:tblStyle w:val="9"/>
        <w:tblW w:w="8875" w:type="dxa"/>
        <w:tblInd w:w="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543"/>
        <w:gridCol w:w="3365"/>
        <w:gridCol w:w="1383"/>
        <w:gridCol w:w="792"/>
        <w:gridCol w:w="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17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评分内容</w:t>
            </w:r>
          </w:p>
        </w:tc>
        <w:tc>
          <w:tcPr>
            <w:tcW w:w="154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分值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（15分）</w:t>
            </w:r>
          </w:p>
        </w:tc>
        <w:tc>
          <w:tcPr>
            <w:tcW w:w="4748" w:type="dxa"/>
            <w:gridSpan w:val="2"/>
            <w:shd w:val="clear" w:color="000000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  分  原  因</w:t>
            </w:r>
          </w:p>
        </w:tc>
        <w:tc>
          <w:tcPr>
            <w:tcW w:w="792" w:type="dxa"/>
            <w:vMerge w:val="restart"/>
            <w:noWrap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</w:t>
            </w:r>
          </w:p>
        </w:tc>
        <w:tc>
          <w:tcPr>
            <w:tcW w:w="875" w:type="dxa"/>
            <w:vMerge w:val="restart"/>
            <w:noWrap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17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3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评分要素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扣分幅度</w:t>
            </w:r>
          </w:p>
        </w:tc>
        <w:tc>
          <w:tcPr>
            <w:tcW w:w="792" w:type="dxa"/>
            <w:vMerge w:val="continue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continue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917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刀工</w:t>
            </w:r>
          </w:p>
        </w:tc>
        <w:tc>
          <w:tcPr>
            <w:tcW w:w="154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5分</w:t>
            </w: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肉丝粗细均匀，长短一致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17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3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肉丝无连刀、无碎渣、无大小头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17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3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绿豆芽长短一致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17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3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分量恰当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17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油芡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色泽</w:t>
            </w:r>
          </w:p>
        </w:tc>
        <w:tc>
          <w:tcPr>
            <w:tcW w:w="154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4分</w:t>
            </w: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明油亮芡，芡汁稀稠适度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1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3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色泽洁白，肉丝饱满有光泽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17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口味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质感</w:t>
            </w:r>
          </w:p>
        </w:tc>
        <w:tc>
          <w:tcPr>
            <w:tcW w:w="154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4分</w:t>
            </w: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主辅料搭配合理，咸淡适中、无异味、无夹生焦糊现象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1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3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肉丝滑嫩、质地和成熟符合标准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1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3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绿豆芽脆嫩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17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营养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卫生</w:t>
            </w:r>
          </w:p>
        </w:tc>
        <w:tc>
          <w:tcPr>
            <w:tcW w:w="1543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讲究营养搭配，盘中无异物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17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3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6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盛器干净卫生，无油渍污物</w:t>
            </w:r>
          </w:p>
        </w:tc>
        <w:tc>
          <w:tcPr>
            <w:tcW w:w="1383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1分</w:t>
            </w:r>
          </w:p>
        </w:tc>
        <w:tc>
          <w:tcPr>
            <w:tcW w:w="792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5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000" w:type="dxa"/>
            <w:gridSpan w:val="5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实际得分</w:t>
            </w:r>
          </w:p>
        </w:tc>
        <w:tc>
          <w:tcPr>
            <w:tcW w:w="875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（4）中餐热菜——鱼肉类菜肴评分标准</w:t>
      </w:r>
    </w:p>
    <w:tbl>
      <w:tblPr>
        <w:tblStyle w:val="9"/>
        <w:tblW w:w="8875" w:type="dxa"/>
        <w:tblInd w:w="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466"/>
        <w:gridCol w:w="3476"/>
        <w:gridCol w:w="1391"/>
        <w:gridCol w:w="800"/>
        <w:gridCol w:w="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00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评分内容</w:t>
            </w:r>
          </w:p>
        </w:tc>
        <w:tc>
          <w:tcPr>
            <w:tcW w:w="1466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分值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（30分）</w:t>
            </w:r>
          </w:p>
        </w:tc>
        <w:tc>
          <w:tcPr>
            <w:tcW w:w="4867" w:type="dxa"/>
            <w:gridSpan w:val="2"/>
            <w:shd w:val="clear" w:color="000000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  分  原  因</w:t>
            </w:r>
          </w:p>
        </w:tc>
        <w:tc>
          <w:tcPr>
            <w:tcW w:w="800" w:type="dxa"/>
            <w:vMerge w:val="restart"/>
            <w:noWrap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</w:t>
            </w:r>
          </w:p>
        </w:tc>
        <w:tc>
          <w:tcPr>
            <w:tcW w:w="842" w:type="dxa"/>
            <w:vMerge w:val="restart"/>
            <w:noWrap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00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66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评分要素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  <w:t>扣分幅度</w:t>
            </w:r>
          </w:p>
        </w:tc>
        <w:tc>
          <w:tcPr>
            <w:tcW w:w="800" w:type="dxa"/>
            <w:vMerge w:val="continue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continue"/>
            <w:noWrap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900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刀工</w:t>
            </w:r>
          </w:p>
        </w:tc>
        <w:tc>
          <w:tcPr>
            <w:tcW w:w="1466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6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鱼肉出料率高，无浪费现象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00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66" w:type="dxa"/>
            <w:vMerge w:val="continue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刀工精细，分量适当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900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口味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质感</w:t>
            </w:r>
          </w:p>
        </w:tc>
        <w:tc>
          <w:tcPr>
            <w:tcW w:w="1466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10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鱼</w:t>
            </w: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肉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有光泽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66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鱼肉质软嫩、无夹生焦糊现象，质地和成熟符合标准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66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鱼</w:t>
            </w: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肉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口味丰富、无异味，咸淡适中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00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艺术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造型</w:t>
            </w:r>
          </w:p>
        </w:tc>
        <w:tc>
          <w:tcPr>
            <w:tcW w:w="1466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10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作品主题鲜明、盘式精美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66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颜色搭配协调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66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主辅料搭配合理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66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具有一定的创意，体现新技术、新工艺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0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营养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卫生</w:t>
            </w:r>
          </w:p>
        </w:tc>
        <w:tc>
          <w:tcPr>
            <w:tcW w:w="1466" w:type="dxa"/>
            <w:vMerge w:val="restart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讲究营养搭配，盘中无异物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restart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66" w:type="dxa"/>
            <w:vMerge w:val="continue"/>
            <w:shd w:val="clear" w:color="auto" w:fill="auto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6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盛器干净卫生、无油渍污物</w:t>
            </w:r>
          </w:p>
        </w:tc>
        <w:tc>
          <w:tcPr>
            <w:tcW w:w="1391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仿宋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分</w:t>
            </w:r>
          </w:p>
        </w:tc>
        <w:tc>
          <w:tcPr>
            <w:tcW w:w="800" w:type="dxa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vMerge w:val="continue"/>
            <w:noWrap/>
            <w:vAlign w:val="bottom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033" w:type="dxa"/>
            <w:gridSpan w:val="5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实际得分</w:t>
            </w:r>
          </w:p>
        </w:tc>
        <w:tc>
          <w:tcPr>
            <w:tcW w:w="842" w:type="dxa"/>
            <w:shd w:val="clear" w:color="000000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（三）成绩计算办法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640"/>
        <w:textAlignment w:val="auto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选手竞赛总成绩由现场成绩和操作技能竞赛成绩按比例折算而成，平均分保留小数点后两位。现场成绩占总成绩10%，操作技能成绩占总成绩90%。总成绩由高往低排列，得分高者，名次在前，在总成绩相同的情况下，按照热菜总成绩的高低进行名次先后排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20" w:lineRule="exact"/>
        <w:ind w:firstLine="643" w:firstLineChars="200"/>
        <w:textAlignment w:val="auto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 w:bidi="ar"/>
        </w:rPr>
        <w:t>六</w:t>
      </w:r>
      <w:r>
        <w:rPr>
          <w:rFonts w:hint="eastAsia" w:ascii="宋体" w:hAnsi="宋体" w:cs="宋体"/>
          <w:b/>
          <w:sz w:val="32"/>
          <w:szCs w:val="32"/>
          <w:lang w:bidi="ar"/>
        </w:rPr>
        <w:t>、参赛须知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(一）</w:t>
      </w:r>
      <w:r>
        <w:rPr>
          <w:rFonts w:hint="eastAsia" w:ascii="宋体" w:hAnsi="宋体" w:cs="宋体"/>
          <w:sz w:val="28"/>
          <w:szCs w:val="28"/>
          <w:lang w:bidi="ar"/>
        </w:rPr>
        <w:t>参赛</w:t>
      </w:r>
      <w:r>
        <w:rPr>
          <w:rFonts w:hint="eastAsia" w:ascii="宋体" w:hAnsi="宋体" w:cs="宋体"/>
          <w:sz w:val="28"/>
          <w:szCs w:val="28"/>
        </w:rPr>
        <w:t>选手应严格遵守赛场</w:t>
      </w:r>
      <w:r>
        <w:rPr>
          <w:rFonts w:hint="eastAsia" w:ascii="宋体" w:hAnsi="宋体" w:cs="宋体"/>
          <w:sz w:val="28"/>
          <w:szCs w:val="28"/>
          <w:lang w:bidi="ar"/>
        </w:rPr>
        <w:t>规则，服从领导，听从指挥，遵守赛场，按时接受检录。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(二）</w:t>
      </w:r>
      <w:r>
        <w:rPr>
          <w:rFonts w:hint="eastAsia" w:ascii="宋体" w:hAnsi="宋体" w:cs="宋体"/>
          <w:sz w:val="28"/>
          <w:szCs w:val="28"/>
          <w:lang w:bidi="ar"/>
        </w:rPr>
        <w:t>参赛选手凭身份证、参赛证参加比赛。穿戴整洁，</w:t>
      </w:r>
      <w:r>
        <w:rPr>
          <w:rFonts w:hint="eastAsia" w:ascii="宋体" w:hAnsi="宋体" w:cs="宋体"/>
          <w:color w:val="000000"/>
          <w:sz w:val="28"/>
          <w:szCs w:val="28"/>
          <w:lang w:bidi="ar"/>
        </w:rPr>
        <w:t>须</w:t>
      </w:r>
      <w:r>
        <w:rPr>
          <w:rFonts w:hint="eastAsia" w:ascii="宋体" w:hAnsi="宋体" w:cs="宋体"/>
          <w:sz w:val="28"/>
          <w:szCs w:val="28"/>
        </w:rPr>
        <w:t>着职业装（包括帽子、上衣、围裙）</w:t>
      </w:r>
      <w:r>
        <w:rPr>
          <w:rFonts w:hint="eastAsia" w:ascii="宋体" w:hAnsi="宋体" w:cs="宋体"/>
          <w:color w:val="000000"/>
          <w:sz w:val="28"/>
          <w:szCs w:val="28"/>
          <w:lang w:bidi="ar"/>
        </w:rPr>
        <w:t>，佩戴参赛证，注意仪表端正，保持赛场安静。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(三）</w:t>
      </w:r>
      <w:r>
        <w:rPr>
          <w:rFonts w:hint="eastAsia" w:ascii="宋体" w:hAnsi="宋体" w:cs="宋体"/>
          <w:sz w:val="28"/>
          <w:szCs w:val="28"/>
          <w:lang w:bidi="ar"/>
        </w:rPr>
        <w:t>参赛</w:t>
      </w:r>
      <w:r>
        <w:rPr>
          <w:rFonts w:hint="eastAsia" w:ascii="宋体" w:hAnsi="宋体" w:cs="宋体"/>
          <w:sz w:val="28"/>
          <w:szCs w:val="28"/>
        </w:rPr>
        <w:t>选手提前30分钟到达检录处参加检录，开始比赛</w:t>
      </w:r>
      <w:r>
        <w:rPr>
          <w:rFonts w:hint="eastAsia" w:ascii="宋体" w:hAnsi="宋体" w:cs="宋体"/>
          <w:sz w:val="28"/>
          <w:szCs w:val="28"/>
          <w:lang w:bidi="ar"/>
        </w:rPr>
        <w:t>15分钟后禁止入场，均作为自动放弃比赛处理。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(四）</w:t>
      </w:r>
      <w:r>
        <w:rPr>
          <w:rFonts w:hint="eastAsia" w:ascii="宋体" w:hAnsi="宋体" w:cs="宋体"/>
          <w:sz w:val="28"/>
          <w:szCs w:val="28"/>
          <w:lang w:bidi="ar"/>
        </w:rPr>
        <w:t>选手进入比赛现场后，检查并确认比赛所需要的相关原材料、用具及实施设备等。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(五）</w:t>
      </w:r>
      <w:r>
        <w:rPr>
          <w:rFonts w:hint="eastAsia" w:ascii="宋体" w:hAnsi="宋体" w:cs="宋体"/>
          <w:sz w:val="28"/>
          <w:szCs w:val="28"/>
          <w:lang w:bidi="ar"/>
        </w:rPr>
        <w:t>独立完成操作，不得提前加工，不得多做挑选。严禁携带违禁器物和手机及其他通讯工具进入赛场。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(六）</w:t>
      </w:r>
      <w:r>
        <w:rPr>
          <w:rFonts w:hint="eastAsia" w:ascii="宋体" w:hAnsi="宋体" w:cs="宋体"/>
          <w:sz w:val="28"/>
          <w:szCs w:val="28"/>
          <w:lang w:bidi="ar"/>
        </w:rPr>
        <w:t>不得在赛场喧哗、打斗。爱护场地的设施设备，爱护环境卫生，注意安全。损坏大赛设备照价赔偿。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(七）</w:t>
      </w:r>
      <w:r>
        <w:rPr>
          <w:rFonts w:hint="eastAsia" w:ascii="宋体" w:hAnsi="宋体" w:cs="宋体"/>
          <w:sz w:val="28"/>
          <w:szCs w:val="28"/>
          <w:lang w:bidi="ar"/>
        </w:rPr>
        <w:t>比赛期间设备出现问题时，参赛选手应提请现场评判人员检查确认，并服从评判人员及工作人员的统筹安排。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(八）</w:t>
      </w:r>
      <w:r>
        <w:rPr>
          <w:rFonts w:hint="eastAsia" w:ascii="宋体" w:hAnsi="宋体" w:cs="宋体"/>
          <w:sz w:val="28"/>
          <w:szCs w:val="28"/>
          <w:lang w:bidi="ar"/>
        </w:rPr>
        <w:t>当宣布比赛时间结束时，参赛选手须立即停止操作，如继续操作将被扣分。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(九）</w:t>
      </w:r>
      <w:r>
        <w:rPr>
          <w:rFonts w:hint="eastAsia" w:ascii="宋体" w:hAnsi="宋体" w:cs="宋体"/>
          <w:sz w:val="28"/>
          <w:szCs w:val="28"/>
          <w:lang w:bidi="ar"/>
        </w:rPr>
        <w:t>比赛结束做好清理工作，及时撤离赛场。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 w:ascii="宋体" w:hAnsi="宋体" w:cs="宋体"/>
          <w:sz w:val="28"/>
          <w:szCs w:val="28"/>
          <w:lang w:val="en-US" w:eastAsia="zh-CN" w:bidi="ar"/>
        </w:rPr>
        <w:t>(十）</w:t>
      </w:r>
      <w:r>
        <w:rPr>
          <w:rFonts w:hint="eastAsia" w:ascii="宋体" w:hAnsi="宋体" w:cs="宋体"/>
          <w:sz w:val="28"/>
          <w:szCs w:val="28"/>
          <w:lang w:bidi="ar"/>
        </w:rPr>
        <w:t>服从比赛的评判结果，如有异议须由领队统一以书面形式向监察组提出。</w:t>
      </w:r>
    </w:p>
    <w:p>
      <w:pPr>
        <w:rPr>
          <w:rFonts w:hint="eastAsia" w:ascii="宋体" w:hAnsi="宋体" w:cs="宋体"/>
          <w:b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b/>
          <w:sz w:val="28"/>
          <w:szCs w:val="28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703" w:firstLineChars="250"/>
        <w:textAlignment w:val="auto"/>
        <w:rPr>
          <w:rFonts w:ascii="宋体" w:hAnsi="宋体" w:cs="宋体"/>
          <w:b/>
          <w:sz w:val="28"/>
          <w:szCs w:val="28"/>
          <w:lang w:bidi="ar"/>
        </w:rPr>
      </w:pPr>
      <w:r>
        <w:rPr>
          <w:rFonts w:hint="eastAsia" w:ascii="宋体" w:hAnsi="宋体" w:cs="宋体"/>
          <w:b/>
          <w:sz w:val="28"/>
          <w:szCs w:val="28"/>
          <w:lang w:val="en-US" w:eastAsia="zh-CN" w:bidi="ar"/>
        </w:rPr>
        <w:t>七</w:t>
      </w:r>
      <w:r>
        <w:rPr>
          <w:rFonts w:hint="eastAsia" w:ascii="宋体" w:hAnsi="宋体" w:cs="宋体"/>
          <w:b/>
          <w:sz w:val="28"/>
          <w:szCs w:val="28"/>
          <w:lang w:bidi="ar"/>
        </w:rPr>
        <w:t>、现场提供的原料和设备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640"/>
        <w:textAlignment w:val="auto"/>
        <w:rPr>
          <w:rFonts w:hint="eastAsia" w:ascii="宋体" w:hAnsi="宋体" w:cs="宋体" w:eastAsiaTheme="minorEastAsia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cs="宋体" w:eastAsiaTheme="minorEastAsia"/>
          <w:kern w:val="2"/>
          <w:sz w:val="28"/>
          <w:szCs w:val="28"/>
          <w:lang w:val="en-US" w:eastAsia="zh-CN" w:bidi="ar"/>
        </w:rPr>
        <w:t>比赛区共有22个工位，每个工位面积约5平方米，每个工位配两口炉灶、一个水池、两个工作位、一块砧板、两口炒锅、两把炒勺、一个刷把、一条毛巾、一双筷子、一把火枪、基础调料和规定器皿。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Toc77256164"/>
      <w:bookmarkStart w:id="1" w:name="_Toc76735493"/>
      <w:r>
        <w:rPr>
          <w:rFonts w:hint="eastAsia"/>
          <w:b/>
          <w:bCs/>
          <w:sz w:val="28"/>
          <w:szCs w:val="36"/>
          <w:lang w:val="en-US" w:eastAsia="zh-CN"/>
        </w:rPr>
        <w:t>（一）赛场提供设备清单</w:t>
      </w:r>
      <w:bookmarkEnd w:id="0"/>
      <w:bookmarkEnd w:id="1"/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赛场提供设备清单</w:t>
      </w:r>
    </w:p>
    <w:tbl>
      <w:tblPr>
        <w:tblStyle w:val="9"/>
        <w:tblW w:w="88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1508"/>
        <w:gridCol w:w="4193"/>
        <w:gridCol w:w="1239"/>
        <w:gridCol w:w="1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3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508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设备名称</w:t>
            </w:r>
          </w:p>
        </w:tc>
        <w:tc>
          <w:tcPr>
            <w:tcW w:w="4193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规格</w:t>
            </w:r>
          </w:p>
        </w:tc>
        <w:tc>
          <w:tcPr>
            <w:tcW w:w="1239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1019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3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1508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双头炉灶</w:t>
            </w:r>
          </w:p>
        </w:tc>
        <w:tc>
          <w:tcPr>
            <w:tcW w:w="4193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双头炉灶，无鼓风机</w:t>
            </w:r>
          </w:p>
        </w:tc>
        <w:tc>
          <w:tcPr>
            <w:tcW w:w="1239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台</w:t>
            </w:r>
          </w:p>
        </w:tc>
        <w:tc>
          <w:tcPr>
            <w:tcW w:w="1019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3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1508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海鲜蒸柜</w:t>
            </w:r>
          </w:p>
        </w:tc>
        <w:tc>
          <w:tcPr>
            <w:tcW w:w="4193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公用三层蒸柜，带鼓风机</w:t>
            </w:r>
          </w:p>
        </w:tc>
        <w:tc>
          <w:tcPr>
            <w:tcW w:w="1239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台</w:t>
            </w:r>
          </w:p>
        </w:tc>
        <w:tc>
          <w:tcPr>
            <w:tcW w:w="1019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bookmarkStart w:id="2" w:name="_Toc77256165"/>
      <w:bookmarkStart w:id="3" w:name="_Toc76735494"/>
      <w:r>
        <w:rPr>
          <w:rFonts w:hint="eastAsia"/>
          <w:b/>
          <w:bCs/>
          <w:sz w:val="28"/>
          <w:szCs w:val="36"/>
          <w:lang w:val="en-US" w:eastAsia="zh-CN"/>
        </w:rPr>
        <w:t>（二）赛场提供物资清单</w:t>
      </w:r>
      <w:bookmarkEnd w:id="2"/>
      <w:bookmarkEnd w:id="3"/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赛场提供物资清单</w:t>
      </w:r>
    </w:p>
    <w:tbl>
      <w:tblPr>
        <w:tblStyle w:val="9"/>
        <w:tblW w:w="8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6206"/>
        <w:gridCol w:w="844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bookmarkStart w:id="4" w:name="_Toc76735495"/>
            <w:bookmarkStart w:id="5" w:name="_Toc77256166"/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物资名称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规定器皿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套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分类垃圾桶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套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规定原材料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份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基础调味品（油、盐、味精、酱油、生抽、白糖、生粉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份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砧板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毛巾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块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筷子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双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火枪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把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</w:t>
            </w:r>
          </w:p>
        </w:tc>
        <w:tc>
          <w:tcPr>
            <w:tcW w:w="6206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刷把</w:t>
            </w:r>
          </w:p>
        </w:tc>
        <w:tc>
          <w:tcPr>
            <w:tcW w:w="844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个</w:t>
            </w:r>
          </w:p>
        </w:tc>
        <w:tc>
          <w:tcPr>
            <w:tcW w:w="982" w:type="dxa"/>
            <w:shd w:val="clear" w:color="auto" w:fill="FFFFFF"/>
            <w:noWrap w:val="0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22</w:t>
            </w:r>
          </w:p>
        </w:tc>
      </w:tr>
      <w:bookmarkEnd w:id="4"/>
      <w:bookmarkEnd w:id="5"/>
    </w:tbl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textAlignment w:val="auto"/>
        <w:rPr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73FBBB"/>
    <w:multiLevelType w:val="singleLevel"/>
    <w:tmpl w:val="6973FBBB"/>
    <w:lvl w:ilvl="0" w:tentative="0">
      <w:start w:val="1"/>
      <w:numFmt w:val="chineseCounting"/>
      <w:suff w:val="nothing"/>
      <w:lvlText w:val="（%1）"/>
      <w:lvlJc w:val="left"/>
      <w:pPr>
        <w:ind w:left="72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5Zjk0YzgwNzhiYmIyNjAwYzE1ZjU5NmFhNTUyYzAifQ=="/>
  </w:docVars>
  <w:rsids>
    <w:rsidRoot w:val="00000000"/>
    <w:rsid w:val="04936845"/>
    <w:rsid w:val="09AE2DCC"/>
    <w:rsid w:val="09BB607F"/>
    <w:rsid w:val="0DBD59E0"/>
    <w:rsid w:val="0E3E79DA"/>
    <w:rsid w:val="22DF7C7A"/>
    <w:rsid w:val="239F090A"/>
    <w:rsid w:val="27F80097"/>
    <w:rsid w:val="2C615151"/>
    <w:rsid w:val="2ED05604"/>
    <w:rsid w:val="39290F4A"/>
    <w:rsid w:val="4BB12EC8"/>
    <w:rsid w:val="4F2A74A6"/>
    <w:rsid w:val="54E31E31"/>
    <w:rsid w:val="666556D0"/>
    <w:rsid w:val="7B45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5">
    <w:name w:val="heading 2"/>
    <w:basedOn w:val="1"/>
    <w:next w:val="1"/>
    <w:qFormat/>
    <w:uiPriority w:val="9"/>
    <w:pPr>
      <w:spacing w:line="600" w:lineRule="exact"/>
      <w:jc w:val="both"/>
      <w:outlineLvl w:val="1"/>
    </w:pPr>
    <w:rPr>
      <w:rFonts w:ascii="Times New Roman" w:hAnsi="Times New Roman" w:eastAsia="楷体_GB2312"/>
      <w:szCs w:val="32"/>
    </w:rPr>
  </w:style>
  <w:style w:type="paragraph" w:styleId="6">
    <w:name w:val="heading 3"/>
    <w:basedOn w:val="1"/>
    <w:next w:val="1"/>
    <w:qFormat/>
    <w:uiPriority w:val="9"/>
    <w:pPr>
      <w:outlineLvl w:val="2"/>
    </w:pPr>
    <w:rPr>
      <w:rFonts w:ascii="Times New Roman" w:hAnsi="Times New Roman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toc 5"/>
    <w:basedOn w:val="1"/>
    <w:next w:val="1"/>
    <w:unhideWhenUsed/>
    <w:qFormat/>
    <w:uiPriority w:val="39"/>
    <w:pPr>
      <w:ind w:left="1280"/>
    </w:pPr>
    <w:rPr>
      <w:rFonts w:ascii="Calibri" w:hAnsi="Calibri" w:cs="Calibri"/>
      <w:sz w:val="18"/>
      <w:szCs w:val="18"/>
    </w:rPr>
  </w:style>
  <w:style w:type="paragraph" w:styleId="7">
    <w:name w:val="Body Text Indent"/>
    <w:basedOn w:val="1"/>
    <w:qFormat/>
    <w:uiPriority w:val="0"/>
    <w:pPr>
      <w:ind w:left="640" w:firstLine="0" w:firstLineChars="0"/>
    </w:pPr>
    <w:rPr>
      <w:rFonts w:ascii="仿宋_GB2312" w:hAnsi="Times New Roman" w:eastAsia="仿宋_GB2312" w:cs="Times New Roman"/>
      <w:sz w:val="32"/>
      <w:szCs w:val="24"/>
    </w:rPr>
  </w:style>
  <w:style w:type="paragraph" w:styleId="8">
    <w:name w:val="Body Text First Indent"/>
    <w:basedOn w:val="2"/>
    <w:qFormat/>
    <w:uiPriority w:val="0"/>
    <w:pPr>
      <w:spacing w:after="0" w:line="560" w:lineRule="exact"/>
      <w:ind w:firstLine="721"/>
      <w:jc w:val="both"/>
    </w:pPr>
    <w:rPr>
      <w:rFonts w:ascii="Calibri" w:hAnsi="Calibri" w:cs="Times New Roman"/>
      <w:kern w:val="0"/>
      <w:szCs w:val="24"/>
    </w:rPr>
  </w:style>
  <w:style w:type="paragraph" w:customStyle="1" w:styleId="11">
    <w:name w:val="表格1--表头"/>
    <w:basedOn w:val="1"/>
    <w:next w:val="1"/>
    <w:qFormat/>
    <w:uiPriority w:val="0"/>
    <w:pPr>
      <w:ind w:firstLine="0" w:firstLineChars="0"/>
      <w:jc w:val="center"/>
    </w:pPr>
    <w:rPr>
      <w:rFonts w:ascii="仿宋" w:hAnsi="仿宋" w:eastAsia="方正小标宋简体" w:cs="Times New Roman"/>
      <w:szCs w:val="28"/>
    </w:rPr>
  </w:style>
  <w:style w:type="paragraph" w:customStyle="1" w:styleId="12">
    <w:name w:val="表格2-表内正文"/>
    <w:basedOn w:val="1"/>
    <w:qFormat/>
    <w:uiPriority w:val="0"/>
    <w:pPr>
      <w:spacing w:line="400" w:lineRule="exact"/>
      <w:ind w:firstLine="0" w:firstLineChars="0"/>
      <w:jc w:val="center"/>
    </w:pPr>
    <w:rPr>
      <w:rFonts w:ascii="仿宋" w:hAnsi="仿宋" w:eastAsia="仿宋" w:cs="Times New Roman"/>
      <w:sz w:val="24"/>
      <w:szCs w:val="28"/>
    </w:rPr>
  </w:style>
  <w:style w:type="paragraph" w:customStyle="1" w:styleId="13">
    <w:name w:val="表格3-标题行"/>
    <w:basedOn w:val="12"/>
    <w:next w:val="12"/>
    <w:qFormat/>
    <w:uiPriority w:val="0"/>
    <w:rPr>
      <w:rFonts w:eastAsia="黑体"/>
    </w:rPr>
  </w:style>
  <w:style w:type="paragraph" w:customStyle="1" w:styleId="14">
    <w:name w:val="封面1-技术文件标题"/>
    <w:basedOn w:val="1"/>
    <w:qFormat/>
    <w:uiPriority w:val="0"/>
    <w:pPr>
      <w:spacing w:beforeAutospacing="0" w:afterAutospacing="0" w:line="600" w:lineRule="exact"/>
      <w:ind w:firstLine="0" w:firstLineChars="0"/>
      <w:jc w:val="center"/>
    </w:pPr>
    <w:rPr>
      <w:rFonts w:ascii="Times New Roman" w:hAnsi="Times New Roman" w:eastAsia="方正小标宋简体" w:cs="Times New Roman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3476</Words>
  <Characters>3590</Characters>
  <Lines>0</Lines>
  <Paragraphs>0</Paragraphs>
  <TotalTime>7</TotalTime>
  <ScaleCrop>false</ScaleCrop>
  <LinksUpToDate>false</LinksUpToDate>
  <CharactersWithSpaces>3633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2023-06-19T07:23:00Z</dcterms:created>
  <dc:creator>张拓</dc:creator>
  <cp:lastModifiedBy>Administrator</cp:lastModifiedBy>
  <dcterms:modified xsi:type="dcterms:W3CDTF">2023-06-20T06:17:05Z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E7D0CB6B3562403C8D6EEADCE051F81E_12</vt:lpwstr>
  </property>
</Properties>
</file>